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CONDITIONS GENERALES DE VENTE CHLOE-CARTOMANCIE</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1. OBJET</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Le site chloe-cartomancie propose un service de voyance par email et/ou messagerie instantanée (ci-après désigné par « les prestations de chloe-cartomancie »).Elle met en relation le client (ci-après désigné par le « Client ») avec une conseillère en arts divinatoires. Les présentes ont pour objet de définir les conditions générales applicables à la fourniture des prestations de chloe-cartomancie.</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Il est précise qu’en tout état de cause et compte tenu du fait que la prestation s’effectue en une ou plusieurs fois, les tarifs, modalités de paiement et l’essentiel des autres conditions définies aux présentes sont communiques au client, par mail, préalablement a tout consultation.</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Le contrat est formé par mail au jour de l'acceptation fournie par le Client. L'acceptation fournie par mail vaut acceptation sans réserve par le Client des présentes conditions générales de vente.</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2. CONDITIONS EXIGEES POUR L'UTILISATION DES PRESTATIONS DE CHLOE-CARTOMANCIE ET L’ENREGISTREMENTS DE CHLOE-CARTOMANCIE ET L’ENREGISTREMENTS POUR ACCEDER AUX PRESTATIONS DE CHLOE-CARTOMANCIE</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Le client doit être Age d’au moins 18 ans, être capable juridiquement de contracter et d’utiliser ce service conformément eux présentes conditions générales d’utilisation et de ventes établie sur le site</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3. TARIFS et PRESTATIONS</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Les prix des prestations de chloe-cartomancie sont indiqués en Euros, les variations de celles-ci étant répercutées automatiquement.</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Forfait Consultation :</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Le client doit se référer à la somme  (en euros)  attitrée à la prestation de son choix avant d'avoir reçu la prestation connue. Le client reste également libre de verser une somme supplémentaire si il estime que la prestation reçue est satisfaisante. </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La validité des forfaits consultation est à durée indéterminé, à compter de la date de souscription de celui-ci.</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Au-delà de cette durée, le forfait consultation ne pourra plus être utilisé et sa valeur sera perdue.</w:t>
      </w:r>
    </w:p>
    <w:p>
      <w:pPr>
        <w:spacing w:before="0" w:after="200" w:line="276"/>
        <w:ind w:right="0" w:left="0" w:firstLine="0"/>
        <w:jc w:val="left"/>
        <w:rPr>
          <w:rFonts w:ascii="Open Sans" w:hAnsi="Open Sans" w:cs="Open Sans" w:eastAsia="Open Sans"/>
          <w:color w:val="000000"/>
          <w:spacing w:val="0"/>
          <w:position w:val="0"/>
          <w:sz w:val="24"/>
          <w:shd w:fill="FFFFFF" w:val="clear"/>
        </w:rPr>
      </w:pP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4. MODES DE PAIEMENT ET MODALITES</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Chloe-cartomancie accepte plusieurs modes de paiement pour le règlement de ses prestations : par carte bancaire en paiement sécurisé, et Paypal.</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En cas de paiement par carte bancaire, le Client garantit chloe-cartomancie, qu'il dispose des autorisations nécessaires pour utiliser ce mode de paiement.</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Il reconnaît que la communication des informations relatives à sa carte bancaire vaut autorisation de débit de son compte bancaire au profit de chloe-cartomancie à due concurrence du montant total nonobstant l'absence de convention écrite. Il pourra être convenu avec le service facturation d'un échelonnement des paiements sur une période qui ne pourra dépasser trois mois sans frais supplémentaire pour le client. Les modalités de l'échelonnement (date et montant) seront rappelées dans le cadre de la facture ou par tout moyen de communication écrite.</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5. SECURITE DES TRANSACTIONS</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Notre système de paiement par carte bancaire est doté d'un SSL de paypal qui permet de crypter, avec une clé de 128 bits, le numéro de carte bancaire du Client.</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6. DROIT DE RETRACTATION</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6-1. Exclusion du droit de rétractation : Conformément à l'article L.121-20-2 du code de la consommation, le Client est informé que le droit de rétractation ne peut pas être exercé pour les contrats de fourniture de services dont l'exécution a commencé avant la fin du délai de sept jours francs, ce qui est expressément le cas pour toute consultation.</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7. RISQUE CONTRE LES ADDICTIONS</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Chloe-cartomancie invite le Client à être particulièrement vigilant sur ses consultations, leurs fréquences et les sommes dépensées.</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8. CONFIDENTIALITE ET PROTECTION DES DONNEES PERSONNELLES</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Les informations que le Client communique à chloe-cartomancie lui permettent d'exécuter et de traiter ses prestations de manière sécurisée.  Le Client est informé que ses données bancaires seront conservées pendant une durée de vingt-quatre mois (24) mois nécessaire à la lutte contre la fraude au paiement. Ces données sont, toutefois, cryptées et des mesures de sécurité rigoureuses sont prises à leur égard. Conformément à la Loi Informatique et Libertés, le Client dispose d'un droit d'accès, de modification et de suppression des données qui le concernent (articles 38 à 40 de la Loi Informatique et Libertés du 6 janvier 1978). Le Client ne pourra s'opposer au traitement de ses données personnelles que pour des motifs légitimes. Le Client peut exercer ses droits, en adressant un mail au responsable du traitement des données, à l’adresse suivante : voyance-cartomancie@outlook.fr.</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Tout le contenu du Site Web et tous les droits de propriété intellectuelle y relatifs sont la propriété de chloe-cartomancie. Il n'est concédé au Client aucun droit sur le contenu et les droits de propriété intellectuelle du Site Web. Toute mise en place de liens hypertextes à destination du Site Web doit faire l'objet d'un accord préalable et écrit de chloe-cartomancie. Toute exploitation non autorisée de tout ou partie du contenu du Site Web et des droits de propriété intellectuelle y relatifs pourra faire l'objet de poursuites judiciaires.</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9. IDENTIFICATION DE LA SOCIETE</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Société réalisant les prestations : chloe-cartomancie dirigée par Chloë</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Email de contact : voyance-cartomancie@outlook.fr</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10. LOIS APPLICABLES ET ATTRIBUTION DE COMPETENCE</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Les présentes Conditions Générales sont soumises au droit français.</w:t>
      </w:r>
    </w:p>
    <w:p>
      <w:pPr>
        <w:spacing w:before="0" w:after="200" w:line="276"/>
        <w:ind w:right="0" w:left="0" w:firstLine="0"/>
        <w:jc w:val="left"/>
        <w:rPr>
          <w:rFonts w:ascii="Open Sans" w:hAnsi="Open Sans" w:cs="Open Sans" w:eastAsia="Open Sans"/>
          <w:color w:val="000000"/>
          <w:spacing w:val="0"/>
          <w:position w:val="0"/>
          <w:sz w:val="24"/>
          <w:shd w:fill="FFFFFF" w:val="clear"/>
        </w:rPr>
      </w:pPr>
      <w:r>
        <w:rPr>
          <w:rFonts w:ascii="Open Sans" w:hAnsi="Open Sans" w:cs="Open Sans" w:eastAsia="Open Sans"/>
          <w:color w:val="000000"/>
          <w:spacing w:val="0"/>
          <w:position w:val="0"/>
          <w:sz w:val="24"/>
          <w:shd w:fill="FFFFFF" w:val="clear"/>
        </w:rPr>
        <w:t xml:space="preserve">Le Client peut à tout moment consulter leurs droits aux adresses suivantes :</w:t>
      </w:r>
    </w:p>
    <w:p>
      <w:pPr>
        <w:spacing w:before="0" w:after="200" w:line="276"/>
        <w:ind w:right="0" w:left="0" w:firstLine="0"/>
        <w:jc w:val="left"/>
        <w:rPr>
          <w:rFonts w:ascii="Open Sans" w:hAnsi="Open Sans" w:cs="Open Sans" w:eastAsia="Open Sans"/>
          <w:color w:val="000000"/>
          <w:spacing w:val="0"/>
          <w:position w:val="0"/>
          <w:sz w:val="24"/>
          <w:shd w:fill="FFFFFF" w:val="clear"/>
        </w:rPr>
      </w:pPr>
      <w:hyperlink xmlns:r="http://schemas.openxmlformats.org/officeDocument/2006/relationships" r:id="docRId0">
        <w:r>
          <w:rPr>
            <w:rFonts w:ascii="Open Sans" w:hAnsi="Open Sans" w:cs="Open Sans" w:eastAsia="Open Sans"/>
            <w:color w:val="000000"/>
            <w:spacing w:val="0"/>
            <w:position w:val="0"/>
            <w:sz w:val="24"/>
            <w:u w:val="single"/>
            <w:shd w:fill="FFFFFF" w:val="clear"/>
          </w:rPr>
          <w:t xml:space="preserve">www.legifrance.fr</w:t>
        </w:r>
      </w:hyperlink>
    </w:p>
    <w:p>
      <w:pPr>
        <w:spacing w:before="0" w:after="200" w:line="276"/>
        <w:ind w:right="0" w:left="0" w:firstLine="0"/>
        <w:jc w:val="left"/>
        <w:rPr>
          <w:rFonts w:ascii="Open Sans" w:hAnsi="Open Sans" w:cs="Open Sans" w:eastAsia="Open Sans"/>
          <w:color w:val="000000"/>
          <w:spacing w:val="0"/>
          <w:position w:val="0"/>
          <w:sz w:val="24"/>
          <w:shd w:fill="FFFFFF" w:val="clear"/>
        </w:rPr>
      </w:pPr>
      <w:hyperlink xmlns:r="http://schemas.openxmlformats.org/officeDocument/2006/relationships" r:id="docRId1">
        <w:r>
          <w:rPr>
            <w:rFonts w:ascii="Open Sans" w:hAnsi="Open Sans" w:cs="Open Sans" w:eastAsia="Open Sans"/>
            <w:color w:val="000000"/>
            <w:spacing w:val="0"/>
            <w:position w:val="0"/>
            <w:sz w:val="24"/>
            <w:u w:val="single"/>
            <w:shd w:fill="FFFFFF" w:val="clear"/>
          </w:rPr>
          <w:t xml:space="preserve">www.cnil.fr</w:t>
        </w:r>
      </w:hyperlink>
    </w:p>
    <w:p>
      <w:pPr>
        <w:spacing w:before="0" w:after="200" w:line="276"/>
        <w:ind w:right="0" w:left="0" w:firstLine="0"/>
        <w:jc w:val="left"/>
        <w:rPr>
          <w:rFonts w:ascii="Open Sans" w:hAnsi="Open Sans" w:cs="Open Sans" w:eastAsia="Open Sans"/>
          <w:color w:val="000000"/>
          <w:spacing w:val="0"/>
          <w:position w:val="0"/>
          <w:sz w:val="36"/>
          <w:shd w:fill="FFFFFF" w:val="clear"/>
        </w:rPr>
      </w:pPr>
      <w:r>
        <w:rPr>
          <w:rFonts w:ascii="Open Sans" w:hAnsi="Open Sans" w:cs="Open Sans" w:eastAsia="Open Sans"/>
          <w:color w:val="000000"/>
          <w:spacing w:val="0"/>
          <w:position w:val="0"/>
          <w:sz w:val="24"/>
          <w:shd w:fill="FFFFFF" w:val="clear"/>
        </w:rPr>
        <w:t xml:space="preserve">Tout différent relatif à la validité, à l'interprétation, à l'exécution, à la non-exécution des présentes Conditions Générales régissant les rapports entre les Parties sera soumis au tribunal sans que cela puisse porter atteinte aux droits de chloe-cartomancie d'engager des poursuites à l'encontre de toute personne ayant porté atteinte à ses droits, auprès d'une juridiction qui aurait compétence en l'absence de la clause ci-dessus mentionnée</w:t>
      </w:r>
      <w:r>
        <w:rPr>
          <w:rFonts w:ascii="Open Sans" w:hAnsi="Open Sans" w:cs="Open Sans" w:eastAsia="Open Sans"/>
          <w:color w:val="000000"/>
          <w:spacing w:val="0"/>
          <w:position w:val="0"/>
          <w:sz w:val="36"/>
          <w:shd w:fill="FFFFFF"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legifrance.fr/" Id="docRId0" Type="http://schemas.openxmlformats.org/officeDocument/2006/relationships/hyperlink"/><Relationship TargetMode="External" Target="http://www.cnil.fr/"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